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FC4" w:rsidRPr="00F44FC4" w:rsidRDefault="00F44FC4" w:rsidP="00F44FC4">
      <w:pPr>
        <w:spacing w:before="60" w:after="240" w:line="240" w:lineRule="auto"/>
        <w:ind w:left="1560" w:hanging="1560"/>
        <w:rPr>
          <w:rFonts w:ascii="Times New Roman" w:eastAsia="Times New Roman" w:hAnsi="Times New Roman" w:cs="Times New Roman"/>
          <w:b/>
          <w:smallCaps/>
          <w:sz w:val="28"/>
          <w:szCs w:val="20"/>
          <w:lang w:eastAsia="pl-PL"/>
        </w:rPr>
      </w:pPr>
      <w:bookmarkStart w:id="0" w:name="_Toc300924290"/>
      <w:r w:rsidRPr="00F44FC4">
        <w:rPr>
          <w:rFonts w:ascii="Times New Roman" w:eastAsia="Times New Roman" w:hAnsi="Times New Roman" w:cs="Times New Roman"/>
          <w:b/>
          <w:smallCaps/>
          <w:sz w:val="28"/>
          <w:szCs w:val="20"/>
          <w:lang w:eastAsia="pl-PL"/>
        </w:rPr>
        <w:t>D – 04.01.01. Koryto wraz z profilowaniem i zagęszczaniem podłoża</w:t>
      </w:r>
      <w:bookmarkEnd w:id="0"/>
    </w:p>
    <w:p w:rsidR="00F44FC4" w:rsidRPr="00F44FC4" w:rsidRDefault="00F44FC4" w:rsidP="00F44FC4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1. WSTĘP</w:t>
      </w:r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" w:name="_Toc405704473"/>
      <w:bookmarkStart w:id="2" w:name="_Toc405780134"/>
      <w:bookmarkStart w:id="3" w:name="_Toc406913835"/>
      <w:bookmarkStart w:id="4" w:name="_Toc406914080"/>
      <w:bookmarkStart w:id="5" w:name="_Toc406914738"/>
      <w:bookmarkStart w:id="6" w:name="_Toc406915316"/>
      <w:bookmarkStart w:id="7" w:name="_Toc406984009"/>
      <w:bookmarkStart w:id="8" w:name="_Toc406984156"/>
      <w:bookmarkStart w:id="9" w:name="_Toc406984347"/>
      <w:bookmarkStart w:id="10" w:name="_Toc407069555"/>
      <w:bookmarkStart w:id="11" w:name="_Toc407081520"/>
      <w:bookmarkStart w:id="12" w:name="_Toc407083319"/>
      <w:bookmarkStart w:id="13" w:name="_Toc407084153"/>
      <w:bookmarkStart w:id="14" w:name="_Toc407085272"/>
      <w:bookmarkStart w:id="15" w:name="_Toc407085415"/>
      <w:bookmarkStart w:id="16" w:name="_Toc407085558"/>
      <w:bookmarkStart w:id="17" w:name="_Toc407086006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1.1. Przedmiot SST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Przedmiotem niniejszej szczegółowej specyfikacji technicznej (SST) są wymagania dotyczące wykonania i odbioru robót związanych z wykonywaniem koryta wraz z profilowaniem i zagęszczaniem podłoża gruntowego, które zostaną wykonane w ramach</w:t>
      </w:r>
      <w:r w:rsidR="00EF19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zadania. </w:t>
      </w:r>
      <w:r w:rsidR="00494B0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:rsidR="00EF191B" w:rsidRDefault="00EF191B" w:rsidP="00494B00">
      <w:pPr>
        <w:keepNext/>
        <w:keepLines/>
        <w:spacing w:before="240" w:after="60" w:line="240" w:lineRule="auto"/>
        <w:jc w:val="both"/>
        <w:outlineLvl w:val="1"/>
        <w:rPr>
          <w:b/>
          <w:sz w:val="24"/>
          <w:szCs w:val="24"/>
        </w:rPr>
      </w:pPr>
      <w:bookmarkStart w:id="18" w:name="_Toc405704474"/>
      <w:bookmarkStart w:id="19" w:name="_Toc405780135"/>
      <w:bookmarkStart w:id="20" w:name="_Toc406913836"/>
      <w:bookmarkStart w:id="21" w:name="_Toc406914081"/>
      <w:bookmarkStart w:id="22" w:name="_Toc406914739"/>
      <w:bookmarkStart w:id="23" w:name="_Toc406915317"/>
      <w:bookmarkStart w:id="24" w:name="_Toc406984010"/>
      <w:bookmarkStart w:id="25" w:name="_Toc406984157"/>
      <w:bookmarkStart w:id="26" w:name="_Toc406984348"/>
      <w:bookmarkStart w:id="27" w:name="_Toc407069556"/>
      <w:bookmarkStart w:id="28" w:name="_Toc407081521"/>
      <w:bookmarkStart w:id="29" w:name="_Toc407083320"/>
      <w:bookmarkStart w:id="30" w:name="_Toc407084154"/>
      <w:bookmarkStart w:id="31" w:name="_Toc407085273"/>
      <w:bookmarkStart w:id="32" w:name="_Toc407085416"/>
      <w:bookmarkStart w:id="33" w:name="_Toc407085559"/>
      <w:bookmarkStart w:id="34" w:name="_Toc407086007"/>
      <w:r w:rsidRPr="00EF191B">
        <w:rPr>
          <w:b/>
          <w:sz w:val="24"/>
          <w:szCs w:val="24"/>
        </w:rPr>
        <w:t>Przebudowa drogi wewnętrznej zlokalizowanej na działce o nr ew. 470.3   w m. PODNIEBYLE</w:t>
      </w:r>
    </w:p>
    <w:p w:rsidR="00F44FC4" w:rsidRPr="00F44FC4" w:rsidRDefault="00494B00" w:rsidP="00494B00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494B00">
        <w:rPr>
          <w:b/>
          <w:sz w:val="24"/>
          <w:szCs w:val="24"/>
        </w:rPr>
        <w:t xml:space="preserve">     </w:t>
      </w:r>
      <w:r w:rsidR="00F44FC4"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1.2. Zakres stosowania SST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Szczegółowa specyfikacja techniczna (SST) stanowi dokument przetargowy i kontraktowy przy zlecaniu i realizacji robót zgodnie z dokumentacją projektową.</w:t>
      </w:r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5" w:name="_Toc405704475"/>
      <w:bookmarkStart w:id="36" w:name="_Toc405780136"/>
      <w:bookmarkStart w:id="37" w:name="_Toc406913837"/>
      <w:bookmarkStart w:id="38" w:name="_Toc406914082"/>
      <w:bookmarkStart w:id="39" w:name="_Toc406914740"/>
      <w:bookmarkStart w:id="40" w:name="_Toc406915318"/>
      <w:bookmarkStart w:id="41" w:name="_Toc406984011"/>
      <w:bookmarkStart w:id="42" w:name="_Toc406984158"/>
      <w:bookmarkStart w:id="43" w:name="_Toc406984349"/>
      <w:bookmarkStart w:id="44" w:name="_Toc407069557"/>
      <w:bookmarkStart w:id="45" w:name="_Toc407081522"/>
      <w:bookmarkStart w:id="46" w:name="_Toc407083321"/>
      <w:bookmarkStart w:id="47" w:name="_Toc407084155"/>
      <w:bookmarkStart w:id="48" w:name="_Toc407085274"/>
      <w:bookmarkStart w:id="49" w:name="_Toc407085417"/>
      <w:bookmarkStart w:id="50" w:name="_Toc407085560"/>
      <w:bookmarkStart w:id="51" w:name="_Toc407086008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1.3. Zakres robót objętych SST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Ustalenia zawarte w niniejszej specyfikacji dotyczą zasad</w:t>
      </w:r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prowadzenia robót związanych z 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wykonaniem koryta przeznaczonego do ułożenia konstrukcji nawierzchni. </w:t>
      </w:r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52" w:name="_Toc405704476"/>
      <w:bookmarkStart w:id="53" w:name="_Toc405780137"/>
      <w:bookmarkStart w:id="54" w:name="_Toc406913838"/>
      <w:bookmarkStart w:id="55" w:name="_Toc406914083"/>
      <w:bookmarkStart w:id="56" w:name="_Toc406914741"/>
      <w:bookmarkStart w:id="57" w:name="_Toc406915319"/>
      <w:bookmarkStart w:id="58" w:name="_Toc406984012"/>
      <w:bookmarkStart w:id="59" w:name="_Toc406984159"/>
      <w:bookmarkStart w:id="60" w:name="_Toc406984350"/>
      <w:bookmarkStart w:id="61" w:name="_Toc407069558"/>
      <w:bookmarkStart w:id="62" w:name="_Toc407081523"/>
      <w:bookmarkStart w:id="63" w:name="_Toc407083322"/>
      <w:bookmarkStart w:id="64" w:name="_Toc407084156"/>
      <w:bookmarkStart w:id="65" w:name="_Toc407085275"/>
      <w:bookmarkStart w:id="66" w:name="_Toc407085418"/>
      <w:bookmarkStart w:id="67" w:name="_Toc407085561"/>
      <w:bookmarkStart w:id="68" w:name="_Toc407086009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1.4. Określenia podstawowe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Określenia podstawowe są zgodne z obowiązującymi, odpowiednimi polskimi normami i definicjami podanymi w OST D-M-00.00.00 „Wymagania ogólne” pkt 1.4.</w:t>
      </w:r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9" w:name="_Toc405704477"/>
      <w:bookmarkStart w:id="70" w:name="_Toc405780138"/>
      <w:bookmarkStart w:id="71" w:name="_Toc406913839"/>
      <w:bookmarkStart w:id="72" w:name="_Toc406914084"/>
      <w:bookmarkStart w:id="73" w:name="_Toc406914742"/>
      <w:bookmarkStart w:id="74" w:name="_Toc406915320"/>
      <w:bookmarkStart w:id="75" w:name="_Toc406984013"/>
      <w:bookmarkStart w:id="76" w:name="_Toc406984160"/>
      <w:bookmarkStart w:id="77" w:name="_Toc406984351"/>
      <w:bookmarkStart w:id="78" w:name="_Toc407069559"/>
      <w:bookmarkStart w:id="79" w:name="_Toc407081524"/>
      <w:bookmarkStart w:id="80" w:name="_Toc407083323"/>
      <w:bookmarkStart w:id="81" w:name="_Toc407084157"/>
      <w:bookmarkStart w:id="82" w:name="_Toc407085276"/>
      <w:bookmarkStart w:id="83" w:name="_Toc407085419"/>
      <w:bookmarkStart w:id="84" w:name="_Toc407085562"/>
      <w:bookmarkStart w:id="85" w:name="_Toc407086010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1.5. Ogólne wymagania dotyczące robót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robót podano w OST D-</w:t>
      </w:r>
      <w:bookmarkStart w:id="86" w:name="_GoBack"/>
      <w:bookmarkEnd w:id="86"/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M-00.00.00 „Wymagania ogólne” pkt 1.5.</w:t>
      </w:r>
    </w:p>
    <w:p w:rsidR="00F44FC4" w:rsidRPr="00F44FC4" w:rsidRDefault="00F44FC4" w:rsidP="00F44FC4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bookmarkStart w:id="87" w:name="_Toc406913840"/>
      <w:bookmarkStart w:id="88" w:name="_Toc406914085"/>
      <w:bookmarkStart w:id="89" w:name="_Toc406914743"/>
      <w:bookmarkStart w:id="90" w:name="_Toc406915321"/>
      <w:bookmarkStart w:id="91" w:name="_Toc406984014"/>
      <w:bookmarkStart w:id="92" w:name="_Toc406984161"/>
      <w:bookmarkStart w:id="93" w:name="_Toc406984352"/>
      <w:bookmarkStart w:id="94" w:name="_Toc407069560"/>
      <w:bookmarkStart w:id="95" w:name="_Toc407081525"/>
      <w:bookmarkStart w:id="96" w:name="_Toc407083324"/>
      <w:bookmarkStart w:id="97" w:name="_Toc407084158"/>
      <w:bookmarkStart w:id="98" w:name="_Toc407085277"/>
      <w:bookmarkStart w:id="99" w:name="_Toc407085420"/>
      <w:bookmarkStart w:id="100" w:name="_Toc407085563"/>
      <w:bookmarkStart w:id="101" w:name="_Toc407086011"/>
      <w:r w:rsidRPr="00F44FC4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2. materiały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 występują.</w:t>
      </w:r>
    </w:p>
    <w:p w:rsidR="00F44FC4" w:rsidRPr="00F44FC4" w:rsidRDefault="00F44FC4" w:rsidP="00F44FC4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bookmarkStart w:id="102" w:name="_Toc406913841"/>
      <w:bookmarkStart w:id="103" w:name="_Toc406914086"/>
      <w:bookmarkStart w:id="104" w:name="_Toc406914744"/>
      <w:bookmarkStart w:id="105" w:name="_Toc406915322"/>
      <w:bookmarkStart w:id="106" w:name="_Toc406984015"/>
      <w:bookmarkStart w:id="107" w:name="_Toc406984162"/>
      <w:bookmarkStart w:id="108" w:name="_Toc406984353"/>
      <w:bookmarkStart w:id="109" w:name="_Toc407069561"/>
      <w:bookmarkStart w:id="110" w:name="_Toc407081526"/>
      <w:bookmarkStart w:id="111" w:name="_Toc407083325"/>
      <w:bookmarkStart w:id="112" w:name="_Toc407084159"/>
      <w:bookmarkStart w:id="113" w:name="_Toc407085278"/>
      <w:bookmarkStart w:id="114" w:name="_Toc407085421"/>
      <w:bookmarkStart w:id="115" w:name="_Toc407085564"/>
      <w:bookmarkStart w:id="116" w:name="_Toc407086012"/>
      <w:r w:rsidRPr="00F44FC4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3. sprzęt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17" w:name="_Toc406913842"/>
      <w:bookmarkStart w:id="118" w:name="_Toc406914087"/>
      <w:bookmarkStart w:id="119" w:name="_Toc406914745"/>
      <w:bookmarkStart w:id="120" w:name="_Toc406915323"/>
      <w:bookmarkStart w:id="121" w:name="_Toc406984016"/>
      <w:bookmarkStart w:id="122" w:name="_Toc406984163"/>
      <w:bookmarkStart w:id="123" w:name="_Toc406984354"/>
      <w:bookmarkStart w:id="124" w:name="_Toc407069562"/>
      <w:bookmarkStart w:id="125" w:name="_Toc407081527"/>
      <w:bookmarkStart w:id="126" w:name="_Toc407083326"/>
      <w:bookmarkStart w:id="127" w:name="_Toc407084160"/>
      <w:bookmarkStart w:id="128" w:name="_Toc407085279"/>
      <w:bookmarkStart w:id="129" w:name="_Toc407085422"/>
      <w:bookmarkStart w:id="130" w:name="_Toc407085565"/>
      <w:bookmarkStart w:id="131" w:name="_Toc407086013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3.1. Ogólne wymagania dotyczące sprzętu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sprzętu podano w OST D-M-00.00.00 „Wymagania ogólne” pkt 3.</w:t>
      </w:r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32" w:name="_Toc406913843"/>
      <w:bookmarkStart w:id="133" w:name="_Toc406914088"/>
      <w:bookmarkStart w:id="134" w:name="_Toc406914746"/>
      <w:bookmarkStart w:id="135" w:name="_Toc406915324"/>
      <w:bookmarkStart w:id="136" w:name="_Toc406984017"/>
      <w:bookmarkStart w:id="137" w:name="_Toc406984164"/>
      <w:bookmarkStart w:id="138" w:name="_Toc406984355"/>
      <w:bookmarkStart w:id="139" w:name="_Toc407069563"/>
      <w:bookmarkStart w:id="140" w:name="_Toc407081528"/>
      <w:bookmarkStart w:id="141" w:name="_Toc407083327"/>
      <w:bookmarkStart w:id="142" w:name="_Toc407084161"/>
      <w:bookmarkStart w:id="143" w:name="_Toc407085280"/>
      <w:bookmarkStart w:id="144" w:name="_Toc407085423"/>
      <w:bookmarkStart w:id="145" w:name="_Toc407085566"/>
      <w:bookmarkStart w:id="146" w:name="_Toc407086014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3.2. Sprzęt do wykonania robót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przystępujący do wykonania koryta i profilowania podłoża powinien wykazać się możliwością korzystania z następującego sprzętu:</w:t>
      </w:r>
    </w:p>
    <w:p w:rsidR="00F44FC4" w:rsidRPr="00F44FC4" w:rsidRDefault="00F44FC4" w:rsidP="007326C3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F44FC4">
        <w:rPr>
          <w:rFonts w:ascii="Times New Roman" w:eastAsia="Times New Roman" w:hAnsi="Times New Roman" w:cs="Times New Roman"/>
          <w:sz w:val="14"/>
          <w:szCs w:val="14"/>
          <w:lang w:eastAsia="pl-PL"/>
        </w:rPr>
        <w:t>     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równiarek lub spycharek uniwersalnych z ukośnie ustawianym lemieszem; </w:t>
      </w:r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>Inspektor Nadzoru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może dopuścić wykonanie koryta i profilowanie podłoża z zastosowaniem spycharki z lemieszem ustawionym prostopadle do kierunku pracy maszyny,</w:t>
      </w:r>
    </w:p>
    <w:p w:rsidR="00F44FC4" w:rsidRPr="00F44FC4" w:rsidRDefault="00F44FC4" w:rsidP="00F44F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F44FC4">
        <w:rPr>
          <w:rFonts w:ascii="Times New Roman" w:eastAsia="Times New Roman" w:hAnsi="Times New Roman" w:cs="Times New Roman"/>
          <w:sz w:val="14"/>
          <w:szCs w:val="14"/>
          <w:lang w:eastAsia="pl-PL"/>
        </w:rPr>
        <w:t>     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koparek z czerpakami profilowymi (przy wykonywaniu wąskich koryt),</w:t>
      </w:r>
    </w:p>
    <w:p w:rsidR="00F44FC4" w:rsidRPr="00F44FC4" w:rsidRDefault="00F44FC4" w:rsidP="00F44F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F44FC4">
        <w:rPr>
          <w:rFonts w:ascii="Times New Roman" w:eastAsia="Times New Roman" w:hAnsi="Times New Roman" w:cs="Times New Roman"/>
          <w:sz w:val="14"/>
          <w:szCs w:val="14"/>
          <w:lang w:eastAsia="pl-PL"/>
        </w:rPr>
        <w:t>     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walców statycznych, wibracyjnych lub płyt wibracyjnych.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Stosowany sprzęt nie może spowodować niekorzystnego wpływu na właściwości gruntu podłoża.</w:t>
      </w:r>
    </w:p>
    <w:p w:rsidR="00F44FC4" w:rsidRPr="00F44FC4" w:rsidRDefault="00F44FC4" w:rsidP="00F44FC4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color w:val="000080"/>
          <w:kern w:val="28"/>
          <w:sz w:val="20"/>
          <w:szCs w:val="20"/>
          <w:lang w:eastAsia="pl-PL"/>
        </w:rPr>
      </w:pPr>
      <w:bookmarkStart w:id="147" w:name="_Toc406913844"/>
      <w:bookmarkStart w:id="148" w:name="_Toc406914089"/>
      <w:bookmarkStart w:id="149" w:name="_Toc406914747"/>
      <w:bookmarkStart w:id="150" w:name="_Toc406915325"/>
      <w:bookmarkStart w:id="151" w:name="_Toc406984018"/>
      <w:bookmarkStart w:id="152" w:name="_Toc406984165"/>
      <w:bookmarkStart w:id="153" w:name="_Toc406984356"/>
      <w:bookmarkStart w:id="154" w:name="_Toc407069564"/>
      <w:bookmarkStart w:id="155" w:name="_Toc407081529"/>
      <w:bookmarkStart w:id="156" w:name="_Toc407083328"/>
      <w:bookmarkStart w:id="157" w:name="_Toc407084162"/>
      <w:bookmarkStart w:id="158" w:name="_Toc407085281"/>
      <w:bookmarkStart w:id="159" w:name="_Toc407085424"/>
      <w:bookmarkStart w:id="160" w:name="_Toc407085567"/>
      <w:bookmarkStart w:id="161" w:name="_Toc407086015"/>
      <w:r w:rsidRPr="00F44FC4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4. transport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162" w:name="_Toc406913845"/>
      <w:bookmarkStart w:id="163" w:name="_Toc406914090"/>
      <w:bookmarkStart w:id="164" w:name="_Toc406914748"/>
      <w:bookmarkStart w:id="165" w:name="_Toc406915326"/>
      <w:bookmarkStart w:id="166" w:name="_Toc406984019"/>
      <w:bookmarkStart w:id="167" w:name="_Toc406984166"/>
      <w:bookmarkStart w:id="168" w:name="_Toc406984357"/>
      <w:bookmarkStart w:id="169" w:name="_Toc407069565"/>
      <w:bookmarkStart w:id="170" w:name="_Toc407081530"/>
      <w:bookmarkStart w:id="171" w:name="_Toc407083329"/>
      <w:bookmarkStart w:id="172" w:name="_Toc407084163"/>
      <w:bookmarkStart w:id="173" w:name="_Toc407085282"/>
      <w:bookmarkStart w:id="174" w:name="_Toc407085425"/>
      <w:bookmarkStart w:id="175" w:name="_Toc407085568"/>
      <w:bookmarkStart w:id="176" w:name="_Toc407086016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4.1. Ogólne wymagania dotyczące transportu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bookmarkStart w:id="177" w:name="_Toc406822326"/>
      <w:bookmarkStart w:id="178" w:name="_Toc406913846"/>
      <w:bookmarkStart w:id="179" w:name="_Toc406914091"/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wymagania dotyczące transportu podano w OST D-M-00.00.00 „Wymagania ogólne” pkt 4.</w:t>
      </w:r>
      <w:bookmarkEnd w:id="177"/>
      <w:bookmarkEnd w:id="178"/>
      <w:bookmarkEnd w:id="179"/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80" w:name="_Toc406913847"/>
      <w:bookmarkStart w:id="181" w:name="_Toc406914092"/>
      <w:bookmarkStart w:id="182" w:name="_Toc406914749"/>
      <w:bookmarkStart w:id="183" w:name="_Toc406915327"/>
      <w:bookmarkStart w:id="184" w:name="_Toc406984020"/>
      <w:bookmarkStart w:id="185" w:name="_Toc406984167"/>
      <w:bookmarkStart w:id="186" w:name="_Toc406984358"/>
      <w:bookmarkStart w:id="187" w:name="_Toc407069566"/>
      <w:bookmarkStart w:id="188" w:name="_Toc407081531"/>
      <w:bookmarkStart w:id="189" w:name="_Toc407083330"/>
      <w:bookmarkStart w:id="190" w:name="_Toc407084164"/>
      <w:bookmarkStart w:id="191" w:name="_Toc407085283"/>
      <w:bookmarkStart w:id="192" w:name="_Toc407085426"/>
      <w:bookmarkStart w:id="193" w:name="_Toc407085569"/>
      <w:bookmarkStart w:id="194" w:name="_Toc407086017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4.2. Transport materiałów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bookmarkStart w:id="195" w:name="_Toc406822328"/>
      <w:bookmarkStart w:id="196" w:name="_Toc406913848"/>
      <w:bookmarkStart w:id="197" w:name="_Toc406914093"/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Wymagania dotyczące transportu materiałów podano w SST D-04.02.01, D-04.02.02, D-04.03.01</w:t>
      </w:r>
      <w:bookmarkEnd w:id="195"/>
      <w:bookmarkEnd w:id="196"/>
      <w:bookmarkEnd w:id="197"/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pkt 4.</w:t>
      </w:r>
    </w:p>
    <w:p w:rsidR="00F44FC4" w:rsidRPr="00F44FC4" w:rsidRDefault="00F44FC4" w:rsidP="00F44FC4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bookmarkStart w:id="198" w:name="_Toc406913849"/>
      <w:bookmarkStart w:id="199" w:name="_Toc406914094"/>
      <w:bookmarkStart w:id="200" w:name="_Toc406914750"/>
      <w:bookmarkStart w:id="201" w:name="_Toc406915328"/>
      <w:bookmarkStart w:id="202" w:name="_Toc406984021"/>
      <w:bookmarkStart w:id="203" w:name="_Toc406984168"/>
      <w:bookmarkStart w:id="204" w:name="_Toc406984359"/>
      <w:bookmarkStart w:id="205" w:name="_Toc407069567"/>
      <w:bookmarkStart w:id="206" w:name="_Toc407081532"/>
      <w:bookmarkStart w:id="207" w:name="_Toc407083331"/>
      <w:bookmarkStart w:id="208" w:name="_Toc407084165"/>
      <w:bookmarkStart w:id="209" w:name="_Toc407085284"/>
      <w:bookmarkStart w:id="210" w:name="_Toc407085427"/>
      <w:bookmarkStart w:id="211" w:name="_Toc407085570"/>
      <w:bookmarkStart w:id="212" w:name="_Toc407086018"/>
      <w:r w:rsidRPr="00F44FC4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lastRenderedPageBreak/>
        <w:t>5. wykonanie robót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213" w:name="_Toc406913850"/>
      <w:bookmarkStart w:id="214" w:name="_Toc406914095"/>
      <w:bookmarkStart w:id="215" w:name="_Toc406914751"/>
      <w:bookmarkStart w:id="216" w:name="_Toc406915329"/>
      <w:bookmarkStart w:id="217" w:name="_Toc406984022"/>
      <w:bookmarkStart w:id="218" w:name="_Toc406984169"/>
      <w:bookmarkStart w:id="219" w:name="_Toc406984360"/>
      <w:bookmarkStart w:id="220" w:name="_Toc407069568"/>
      <w:bookmarkStart w:id="221" w:name="_Toc407081533"/>
      <w:bookmarkStart w:id="222" w:name="_Toc407083332"/>
      <w:bookmarkStart w:id="223" w:name="_Toc407084166"/>
      <w:bookmarkStart w:id="224" w:name="_Toc407085285"/>
      <w:bookmarkStart w:id="225" w:name="_Toc407085428"/>
      <w:bookmarkStart w:id="226" w:name="_Toc407085571"/>
      <w:bookmarkStart w:id="227" w:name="_Toc407086019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5.1. Ogólne zasady wykonania robót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bookmarkStart w:id="228" w:name="_Toc406822331"/>
      <w:bookmarkStart w:id="229" w:name="_Toc406913851"/>
      <w:bookmarkStart w:id="230" w:name="_Toc406914096"/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zasady wykonania robót podano w OST D-M-00.00.00 „Wymagania ogólne” pkt 5.</w:t>
      </w:r>
      <w:bookmarkEnd w:id="228"/>
      <w:bookmarkEnd w:id="229"/>
      <w:bookmarkEnd w:id="230"/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31" w:name="_Toc406913852"/>
      <w:bookmarkStart w:id="232" w:name="_Toc406914097"/>
      <w:bookmarkStart w:id="233" w:name="_Toc406914752"/>
      <w:bookmarkStart w:id="234" w:name="_Toc406915330"/>
      <w:bookmarkStart w:id="235" w:name="_Toc406984023"/>
      <w:bookmarkStart w:id="236" w:name="_Toc406984170"/>
      <w:bookmarkStart w:id="237" w:name="_Toc406984361"/>
      <w:bookmarkStart w:id="238" w:name="_Toc407069569"/>
      <w:bookmarkStart w:id="239" w:name="_Toc407081534"/>
      <w:bookmarkStart w:id="240" w:name="_Toc407083333"/>
      <w:bookmarkStart w:id="241" w:name="_Toc407084167"/>
      <w:bookmarkStart w:id="242" w:name="_Toc407085286"/>
      <w:bookmarkStart w:id="243" w:name="_Toc407085429"/>
      <w:bookmarkStart w:id="244" w:name="_Toc407085572"/>
      <w:bookmarkStart w:id="245" w:name="_Toc407086020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5.2. Warunki przystąpienia do robót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Wykonawca powinien przystąpić do wykonania koryta oraz profilowania i zagęszczenia podłoża bezpośrednio przed rozpoczęciem robót związanych z wykonaniem warstw nawierzchni. Wcześniejsze przystąpienie do wykonania koryta oraz profilowania i zagęszczania podłoża, jest możliwe wyłącznie za zgodą </w:t>
      </w:r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>Inspektora Nadzoru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, w korzystnych warunkach atmosferycznych.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wykonanym korycie oraz po wyprofilowanym i zagęszczonym podłożu nie może odbywać się ruch budowlany, niezwiązany bezpośrednio z wykonaniem pierwszej warstwy nawierzchni.</w:t>
      </w:r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46" w:name="_Toc406913853"/>
      <w:bookmarkStart w:id="247" w:name="_Toc406914098"/>
      <w:bookmarkStart w:id="248" w:name="_Toc406914753"/>
      <w:bookmarkStart w:id="249" w:name="_Toc406915331"/>
      <w:bookmarkStart w:id="250" w:name="_Toc406984024"/>
      <w:bookmarkStart w:id="251" w:name="_Toc406984171"/>
      <w:bookmarkStart w:id="252" w:name="_Toc406984362"/>
      <w:bookmarkStart w:id="253" w:name="_Toc407069570"/>
      <w:bookmarkStart w:id="254" w:name="_Toc407081535"/>
      <w:bookmarkStart w:id="255" w:name="_Toc407083334"/>
      <w:bookmarkStart w:id="256" w:name="_Toc407084168"/>
      <w:bookmarkStart w:id="257" w:name="_Toc407085287"/>
      <w:bookmarkStart w:id="258" w:name="_Toc407085430"/>
      <w:bookmarkStart w:id="259" w:name="_Toc407085573"/>
      <w:bookmarkStart w:id="260" w:name="_Toc407086021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5.3. Wykonanie koryta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Paliki lub szpilki do prawidłowego ukształtowania koryta w planie i profilu powinny być wcześniej przygotowane.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Paliki lub szpilki należy ustawiać w osi drogi i w rzędach równoległych do osi drogi lub w inny sposób zaakceptowany przez In</w:t>
      </w:r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>spektora Nadzoru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Rozmieszczenie palików lub szpilek powinno umożliwiać naciągnięcie sznurków lub linek do wytyczenia robót w odstępach nie większych niż co </w:t>
      </w:r>
      <w:smartTag w:uri="urn:schemas-microsoft-com:office:smarttags" w:element="metricconverter">
        <w:smartTagPr>
          <w:attr w:name="ProductID" w:val="10 metr￳w"/>
        </w:smartTagPr>
        <w:r w:rsidRPr="00F44FC4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 metrów</w:t>
        </w:r>
      </w:smartTag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Rodzaj sprzętu, a w szczególności jego moc należy dostosować do rodzaju gruntu, w którym prowadzone są roboty i do trudności jego odspojenia. 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Koryto można wykonywać ręcznie, gdy jego szerokość nie pozwala na zastosowanie maszyn, na przykład na poszerzeniach lub w przypadku robót o małym zakresie. Sposób wykonania </w:t>
      </w:r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>musi być zaakceptowany przez Inspektora Nadzoru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Grunt odspojony w czasie wykonywania koryta powinien być wykorzystany zgodnie z ustaleniami dokumentacji projektowej i SST, tj. wbudowany w nasyp lub odwieziony na odkład w miejsce wskazane przez In</w:t>
      </w:r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>spektora Nadzoru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Profilowanie i zagęszczenie podłoża należy wykonać zgodnie z zasadami określonymi w pkt 5.4.</w:t>
      </w:r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61" w:name="_Toc406913854"/>
      <w:bookmarkStart w:id="262" w:name="_Toc406914099"/>
      <w:bookmarkStart w:id="263" w:name="_Toc406914754"/>
      <w:bookmarkStart w:id="264" w:name="_Toc406915332"/>
      <w:bookmarkStart w:id="265" w:name="_Toc406984025"/>
      <w:bookmarkStart w:id="266" w:name="_Toc406984172"/>
      <w:bookmarkStart w:id="267" w:name="_Toc406984363"/>
      <w:bookmarkStart w:id="268" w:name="_Toc407069571"/>
      <w:bookmarkStart w:id="269" w:name="_Toc407081536"/>
      <w:bookmarkStart w:id="270" w:name="_Toc407083335"/>
      <w:bookmarkStart w:id="271" w:name="_Toc407084169"/>
      <w:bookmarkStart w:id="272" w:name="_Toc407085288"/>
      <w:bookmarkStart w:id="273" w:name="_Toc407085431"/>
      <w:bookmarkStart w:id="274" w:name="_Toc407085574"/>
      <w:bookmarkStart w:id="275" w:name="_Toc407086022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5.4. Profilowanie i zagęszczanie podłoża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 przystąpieniem do profilowania podłoże powinno być oczyszczone ze wszelkich zanieczyszczeń.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Po oczyszczeniu powierzchni podłoża należy sprawdzić, czy istniejące rzędne terenu umożliwiają uzyskanie po profilowaniu zaprojektowanych rzędnych podłoża. Zaleca się, aby rzędne terenu przed profilowaniem były o co najmniej </w:t>
      </w:r>
      <w:smartTag w:uri="urn:schemas-microsoft-com:office:smarttags" w:element="metricconverter">
        <w:smartTagPr>
          <w:attr w:name="ProductID" w:val="5 cm"/>
        </w:smartTagPr>
        <w:r w:rsidRPr="00F44FC4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 cm</w:t>
        </w:r>
      </w:smartTag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wyższe niż projektowane rzędne podłoża.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Jeżeli powyższy warunek nie jest spełniony i występują zaniżenia poziomu w podłożu przewidzianym do profilowania, Wykonawca powinien spulchnić podłoże na głębokość zaakceptowaną przez </w:t>
      </w:r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>Inspektora Nadzoru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:rsidR="00F44FC4" w:rsidRPr="00F44FC4" w:rsidRDefault="00F44FC4" w:rsidP="00F44FC4">
      <w:p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4"/>
          <w:lang w:eastAsia="pl-PL"/>
        </w:rPr>
        <w:tab/>
        <w:t>Do profilowania podłoża należy stosować równiarki. Ścięty gr</w:t>
      </w:r>
      <w:r w:rsidR="007326C3">
        <w:rPr>
          <w:rFonts w:ascii="Times New Roman" w:eastAsia="Times New Roman" w:hAnsi="Times New Roman" w:cs="Times New Roman"/>
          <w:sz w:val="20"/>
          <w:szCs w:val="24"/>
          <w:lang w:eastAsia="pl-PL"/>
        </w:rPr>
        <w:t>unt powinien być wykorzystany w </w:t>
      </w:r>
      <w:r w:rsidRPr="00F44FC4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robotach ziemnych lub w inny sposób zaakceptowany przez </w:t>
      </w:r>
      <w:r w:rsidR="007326C3">
        <w:rPr>
          <w:rFonts w:ascii="Times New Roman" w:eastAsia="Times New Roman" w:hAnsi="Times New Roman" w:cs="Times New Roman"/>
          <w:sz w:val="20"/>
          <w:szCs w:val="24"/>
          <w:lang w:eastAsia="pl-PL"/>
        </w:rPr>
        <w:t>Inspektora Nadzoru</w:t>
      </w:r>
      <w:r w:rsidRPr="00F44FC4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:rsidR="00F44FC4" w:rsidRPr="00F44FC4" w:rsidRDefault="00F44FC4" w:rsidP="00F44F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44FC4" w:rsidRPr="00F44FC4" w:rsidRDefault="00F44FC4" w:rsidP="00F44F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1. Minimalne wartości wskaźnika zagęszczenia podłoża (</w:t>
      </w:r>
      <w:proofErr w:type="spellStart"/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I</w:t>
      </w:r>
      <w:r w:rsidRPr="00F44FC4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s</w:t>
      </w:r>
      <w:proofErr w:type="spellEnd"/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521"/>
      </w:tblGrid>
      <w:tr w:rsidR="00F44FC4" w:rsidRPr="00F44FC4" w:rsidTr="00846012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Strefa korpusu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ind w:left="213" w:right="3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Ruch ciężki</w:t>
            </w:r>
          </w:p>
          <w:p w:rsidR="00F44FC4" w:rsidRPr="00F44FC4" w:rsidRDefault="00F44FC4" w:rsidP="00F44FC4">
            <w:pPr>
              <w:spacing w:before="60" w:after="60" w:line="240" w:lineRule="auto"/>
              <w:ind w:left="71" w:right="34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bardzo ciężki</w:t>
            </w:r>
          </w:p>
        </w:tc>
      </w:tr>
      <w:tr w:rsidR="00F44FC4" w:rsidRPr="00F44FC4" w:rsidTr="002F2C35">
        <w:tc>
          <w:tcPr>
            <w:tcW w:w="29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Górna warstwa o grubości </w:t>
            </w:r>
            <w:smartTag w:uri="urn:schemas-microsoft-com:office:smarttags" w:element="metricconverter">
              <w:smartTagPr>
                <w:attr w:name="ProductID" w:val="20 cm"/>
              </w:smartTagPr>
              <w:r w:rsidRPr="00F44FC4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20 cm</w:t>
              </w:r>
            </w:smartTag>
          </w:p>
        </w:tc>
        <w:tc>
          <w:tcPr>
            <w:tcW w:w="15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1,00</w:t>
            </w:r>
          </w:p>
        </w:tc>
      </w:tr>
      <w:tr w:rsidR="00F44FC4" w:rsidRPr="00F44FC4" w:rsidTr="002F2C35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Na głębokości od 20 do </w:t>
            </w:r>
            <w:smartTag w:uri="urn:schemas-microsoft-com:office:smarttags" w:element="metricconverter">
              <w:smartTagPr>
                <w:attr w:name="ProductID" w:val="50 cm"/>
              </w:smartTagPr>
              <w:r w:rsidRPr="00F44FC4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50 cm</w:t>
              </w:r>
            </w:smartTag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od powierzchni podłoża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1,00</w:t>
            </w:r>
          </w:p>
        </w:tc>
      </w:tr>
    </w:tbl>
    <w:p w:rsidR="00F44FC4" w:rsidRPr="00F44FC4" w:rsidRDefault="00F44FC4" w:rsidP="00F44F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 </w:t>
      </w:r>
    </w:p>
    <w:p w:rsidR="00F44FC4" w:rsidRPr="00F44FC4" w:rsidRDefault="00F44FC4" w:rsidP="00F44F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przypadku, gdy gruboziarnisty materiał tworzący podłoże uniemożliwia przeprowadzenie badania zagęszczenia, kontrolę zagęszczenia należy oprzeć na metodzie obciążeń płytowy</w:t>
      </w:r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>ch. Należy określić pierwotny i 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wtórny moduł odkształcenia podłoża według BN-64/8931-02 [3]. Stosunek wtórnego i pierwotnego modułu odkształcenia nie powinien przekraczać 2,2.</w:t>
      </w:r>
    </w:p>
    <w:p w:rsidR="00F44FC4" w:rsidRPr="00F44FC4" w:rsidRDefault="00F44FC4" w:rsidP="00F44F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Wilgotność gruntu podłoża podczas zagęszczania powinna być</w:t>
      </w:r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równa wilgotności optymalnej z 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tolerancją od -20% do +10%.</w:t>
      </w:r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276" w:name="_Toc406913855"/>
      <w:bookmarkStart w:id="277" w:name="_Toc406914100"/>
      <w:bookmarkStart w:id="278" w:name="_Toc406914755"/>
      <w:bookmarkStart w:id="279" w:name="_Toc406915333"/>
      <w:bookmarkStart w:id="280" w:name="_Toc406984026"/>
      <w:bookmarkStart w:id="281" w:name="_Toc406984173"/>
      <w:bookmarkStart w:id="282" w:name="_Toc406984364"/>
      <w:bookmarkStart w:id="283" w:name="_Toc407069572"/>
      <w:bookmarkStart w:id="284" w:name="_Toc407081537"/>
      <w:bookmarkStart w:id="285" w:name="_Toc407083336"/>
      <w:bookmarkStart w:id="286" w:name="_Toc407084170"/>
      <w:bookmarkStart w:id="287" w:name="_Toc407085289"/>
      <w:bookmarkStart w:id="288" w:name="_Toc407085432"/>
      <w:bookmarkStart w:id="289" w:name="_Toc407085575"/>
      <w:bookmarkStart w:id="290" w:name="_Toc407086023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5.5. Utrzymanie koryta oraz wyprofilowanego i zagęszczonego podłoża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Podłoże (koryto) po wyprofilowaniu i zagęszczeniu powinno być utrzymywane w dobrym stanie.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po wykonaniu robót związanych z profilowaniem i zagęszcz</w:t>
      </w:r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>eniem podłoża nastąpi przerwa w 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robotach i Wykonawca nie przystąpi natychmiast do układania warstw nawierzchni, to powinien on zabezpieczyć podłoże przed nadmiernym zawilgoceniem, na przykład przez rozłożenie folii lub w inny sposób zaakceptowany przez </w:t>
      </w:r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>Inspektora Nadzoru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wyprofilowane i zagęszczone podłoże uległo nadmiernemu zawilgoceniu, to do układania kolejnej warstwy można przystąpić dopiero po jego naturalnym osuszeniu.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 osuszeniu podłoża In</w:t>
      </w:r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>spektor Nadzoru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oceni jego stan i ewentualnie zaleci wykonanie niezbędnych napraw. Jeżeli zawilgocenie nastąpiło wskutek zaniedbania Wykonawcy, to naprawę wykona on na własny koszt.</w:t>
      </w:r>
    </w:p>
    <w:p w:rsidR="00F44FC4" w:rsidRPr="00F44FC4" w:rsidRDefault="00F44FC4" w:rsidP="00F44FC4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bookmarkStart w:id="291" w:name="_Toc406913856"/>
      <w:bookmarkStart w:id="292" w:name="_Toc406914101"/>
      <w:bookmarkStart w:id="293" w:name="_Toc406914756"/>
      <w:bookmarkStart w:id="294" w:name="_Toc406915334"/>
      <w:bookmarkStart w:id="295" w:name="_Toc406984027"/>
      <w:bookmarkStart w:id="296" w:name="_Toc406984174"/>
      <w:bookmarkStart w:id="297" w:name="_Toc406984365"/>
      <w:bookmarkStart w:id="298" w:name="_Toc407069573"/>
      <w:bookmarkStart w:id="299" w:name="_Toc407081538"/>
      <w:bookmarkStart w:id="300" w:name="_Toc407083337"/>
      <w:bookmarkStart w:id="301" w:name="_Toc407084171"/>
      <w:bookmarkStart w:id="302" w:name="_Toc407085290"/>
      <w:bookmarkStart w:id="303" w:name="_Toc407085433"/>
      <w:bookmarkStart w:id="304" w:name="_Toc407085576"/>
      <w:bookmarkStart w:id="305" w:name="_Toc407086024"/>
      <w:r w:rsidRPr="00F44FC4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6. kontrola jakości robót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306" w:name="_Toc406913857"/>
      <w:bookmarkStart w:id="307" w:name="_Toc406914102"/>
      <w:bookmarkStart w:id="308" w:name="_Toc406914757"/>
      <w:bookmarkStart w:id="309" w:name="_Toc406915335"/>
      <w:bookmarkStart w:id="310" w:name="_Toc406984028"/>
      <w:bookmarkStart w:id="311" w:name="_Toc406984175"/>
      <w:bookmarkStart w:id="312" w:name="_Toc406984366"/>
      <w:bookmarkStart w:id="313" w:name="_Toc407069574"/>
      <w:bookmarkStart w:id="314" w:name="_Toc407081539"/>
      <w:bookmarkStart w:id="315" w:name="_Toc407083338"/>
      <w:bookmarkStart w:id="316" w:name="_Toc407084172"/>
      <w:bookmarkStart w:id="317" w:name="_Toc407085291"/>
      <w:bookmarkStart w:id="318" w:name="_Toc407085434"/>
      <w:bookmarkStart w:id="319" w:name="_Toc407085577"/>
      <w:bookmarkStart w:id="320" w:name="_Toc407086025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6.1. Ogólne zasady kontroli jakości robót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kontroli jakości robót podano w OST D-M-00.00.00 „Wymagania ogólne” pkt 6.</w:t>
      </w:r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21" w:name="_Toc406913858"/>
      <w:bookmarkStart w:id="322" w:name="_Toc406914103"/>
      <w:bookmarkStart w:id="323" w:name="_Toc406914758"/>
      <w:bookmarkStart w:id="324" w:name="_Toc406915336"/>
      <w:bookmarkStart w:id="325" w:name="_Toc406984029"/>
      <w:bookmarkStart w:id="326" w:name="_Toc406984176"/>
      <w:bookmarkStart w:id="327" w:name="_Toc406984367"/>
      <w:bookmarkStart w:id="328" w:name="_Toc407069575"/>
      <w:bookmarkStart w:id="329" w:name="_Toc407081540"/>
      <w:bookmarkStart w:id="330" w:name="_Toc407083339"/>
      <w:bookmarkStart w:id="331" w:name="_Toc407084173"/>
      <w:bookmarkStart w:id="332" w:name="_Toc407085292"/>
      <w:bookmarkStart w:id="333" w:name="_Toc407085435"/>
      <w:bookmarkStart w:id="334" w:name="_Toc407085578"/>
      <w:bookmarkStart w:id="335" w:name="_Toc407086026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6.2. Badania w czasie robót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:rsidR="00F44FC4" w:rsidRPr="00F44FC4" w:rsidRDefault="00F44FC4" w:rsidP="00F44FC4">
      <w:pPr>
        <w:spacing w:before="6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6.2.1.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Częstotliwość oraz zakres badań i pomiarów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dotyczących cech geometr</w:t>
      </w:r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>ycznych i zagęszczenia koryta i 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wyprofilowanego podłoża podaje tablica 2.</w:t>
      </w:r>
    </w:p>
    <w:p w:rsidR="00F44FC4" w:rsidRPr="00F44FC4" w:rsidRDefault="00F44FC4" w:rsidP="00F44FC4">
      <w:pPr>
        <w:spacing w:before="120" w:after="120" w:line="240" w:lineRule="auto"/>
        <w:ind w:left="1134" w:hanging="113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2.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wykonanego koryta i wyprofilowanego podłoża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2646"/>
        <w:gridCol w:w="5853"/>
      </w:tblGrid>
      <w:tr w:rsidR="00F44FC4" w:rsidRPr="00F44FC4" w:rsidTr="007326C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Wyszczególnienie badań</w:t>
            </w:r>
          </w:p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pomiarów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Minimalna częstotliwość</w:t>
            </w:r>
          </w:p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badań i pomiarów</w:t>
            </w:r>
          </w:p>
        </w:tc>
      </w:tr>
      <w:tr w:rsidR="00F44FC4" w:rsidRPr="00F44FC4" w:rsidTr="007326C3">
        <w:tc>
          <w:tcPr>
            <w:tcW w:w="4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koryta</w:t>
            </w:r>
          </w:p>
        </w:tc>
        <w:tc>
          <w:tcPr>
            <w:tcW w:w="5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F44FC4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1 km</w:t>
              </w:r>
            </w:smartTag>
          </w:p>
        </w:tc>
      </w:tr>
      <w:tr w:rsidR="00F44FC4" w:rsidRPr="00F44FC4" w:rsidTr="007326C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Równość podłużna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0 m"/>
              </w:smartTagPr>
              <w:r w:rsidRPr="00F44FC4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20 m</w:t>
              </w:r>
            </w:smartTag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na każdym pasie ruchu</w:t>
            </w:r>
          </w:p>
        </w:tc>
      </w:tr>
      <w:tr w:rsidR="00F44FC4" w:rsidRPr="00F44FC4" w:rsidTr="007326C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Równość poprzeczna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F44FC4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1 km</w:t>
              </w:r>
            </w:smartTag>
          </w:p>
        </w:tc>
      </w:tr>
      <w:tr w:rsidR="00F44FC4" w:rsidRPr="00F44FC4" w:rsidTr="007326C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Spadki poprzeczne </w:t>
            </w: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*)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F44FC4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1 km</w:t>
              </w:r>
            </w:smartTag>
          </w:p>
        </w:tc>
      </w:tr>
      <w:tr w:rsidR="00F44FC4" w:rsidRPr="00F44FC4" w:rsidTr="007326C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Rzędne wysokościowe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2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5 m"/>
              </w:smartTagPr>
              <w:r w:rsidRPr="00F44FC4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25 m</w:t>
              </w:r>
            </w:smartTag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osi jezdni i na jej krawędziach dla autostrad i dróg ekspresowych, 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F44FC4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100 m</w:t>
              </w:r>
            </w:smartTag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pozostałych dróg</w:t>
            </w:r>
          </w:p>
        </w:tc>
      </w:tr>
      <w:tr w:rsidR="00F44FC4" w:rsidRPr="00F44FC4" w:rsidTr="007326C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Ukształtowanie osi w planie </w:t>
            </w: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*)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5 m"/>
              </w:smartTagPr>
              <w:r w:rsidRPr="00F44FC4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25 m</w:t>
              </w:r>
            </w:smartTag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osi jezdni i na jej krawędziach dla autostrad i dróg ekspresowych, 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F44FC4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100 m</w:t>
              </w:r>
            </w:smartTag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pozostałych dróg</w:t>
            </w:r>
          </w:p>
        </w:tc>
      </w:tr>
      <w:tr w:rsidR="00F44FC4" w:rsidRPr="00F44FC4" w:rsidTr="007326C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2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Zagęszczenie, wilgotność gruntu podłoża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2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2 punktach na dziennej działce roboczej, lecz nie rzadziej niż raz na </w:t>
            </w:r>
            <w:smartTag w:uri="urn:schemas-microsoft-com:office:smarttags" w:element="metricconverter">
              <w:smartTagPr>
                <w:attr w:name="ProductID" w:val="600 m2"/>
              </w:smartTagPr>
              <w:r w:rsidRPr="00F44FC4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600 m</w:t>
              </w:r>
              <w:r w:rsidRPr="00F44FC4">
                <w:rPr>
                  <w:rFonts w:ascii="Times New Roman" w:eastAsia="Times New Roman" w:hAnsi="Times New Roman" w:cs="Times New Roman"/>
                  <w:sz w:val="20"/>
                  <w:szCs w:val="20"/>
                  <w:vertAlign w:val="superscript"/>
                  <w:lang w:eastAsia="pl-PL"/>
                </w:rPr>
                <w:t>2</w:t>
              </w:r>
            </w:smartTag>
          </w:p>
        </w:tc>
      </w:tr>
      <w:tr w:rsidR="00F44FC4" w:rsidRPr="00F44FC4" w:rsidTr="007326C3">
        <w:tc>
          <w:tcPr>
            <w:tcW w:w="90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44FC4" w:rsidRPr="00F44FC4" w:rsidRDefault="00F44FC4" w:rsidP="00F44FC4">
            <w:pPr>
              <w:spacing w:before="2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bookmarkStart w:id="336" w:name="_Toc406822339"/>
            <w:bookmarkStart w:id="337" w:name="_Toc406913859"/>
            <w:bookmarkStart w:id="338" w:name="_Toc406914104"/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*) Dodatkowe pomiary spadków poprzecznych i ukształtowania osi w planie należy wykonać w punktach głównych łuków poziomych</w:t>
            </w:r>
            <w:bookmarkEnd w:id="336"/>
            <w:bookmarkEnd w:id="337"/>
            <w:bookmarkEnd w:id="338"/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ab/>
            </w:r>
          </w:p>
        </w:tc>
      </w:tr>
    </w:tbl>
    <w:p w:rsidR="00F44FC4" w:rsidRPr="00F44FC4" w:rsidRDefault="00F44FC4" w:rsidP="00F44FC4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6.2.2.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Szerokość koryta (profilowanego podłoża)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Szerokość koryta i profilowanego podłoża nie może różnić się od szerokości projektowanej o więcej niż +</w:t>
      </w:r>
      <w:smartTag w:uri="urn:schemas-microsoft-com:office:smarttags" w:element="metricconverter">
        <w:smartTagPr>
          <w:attr w:name="ProductID" w:val="10 cm"/>
        </w:smartTagPr>
        <w:r w:rsidRPr="00F44FC4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 cm</w:t>
        </w:r>
      </w:smartTag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</w:t>
      </w:r>
      <w:smartTag w:uri="urn:schemas-microsoft-com:office:smarttags" w:element="metricconverter">
        <w:smartTagPr>
          <w:attr w:name="ProductID" w:val="-5 cm"/>
        </w:smartTagPr>
        <w:r w:rsidRPr="00F44FC4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-5 cm</w:t>
        </w:r>
      </w:smartTag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F44FC4" w:rsidRPr="00F44FC4" w:rsidRDefault="00F44FC4" w:rsidP="00F44F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6.2.3.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Równość koryta (profilowanego podłoża)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ab/>
        <w:t>Nierówności podłużne koryta i profilowanego podłoża należy mierzyć 4-metrową łatą zgodnie z normą BN-68/8931-04 [4].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poprzeczne należy mierzyć 4-metrową łatą.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Nierówności nie mogą przekraczać </w:t>
      </w:r>
      <w:smartTag w:uri="urn:schemas-microsoft-com:office:smarttags" w:element="metricconverter">
        <w:smartTagPr>
          <w:attr w:name="ProductID" w:val="20 mm"/>
        </w:smartTagPr>
        <w:r w:rsidRPr="00F44FC4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20 mm</w:t>
        </w:r>
      </w:smartTag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F44FC4" w:rsidRPr="00F44FC4" w:rsidRDefault="00F44FC4" w:rsidP="00F44F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6.2.4.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Spadki poprzeczne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Spadki poprzeczne koryta i profilowanego podłoża powinny być zgo</w:t>
      </w:r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>dne z dokumentacją projektową z 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tolerancją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0,5%.</w:t>
      </w:r>
    </w:p>
    <w:p w:rsidR="00F44FC4" w:rsidRPr="00F44FC4" w:rsidRDefault="00F44FC4" w:rsidP="00F44F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6.2.5.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Rzędne wysokościowe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Różnice pomiędzy rzędnymi wysokościowymi koryta lub wyprofilowanego podłoża i rzędnymi projektowanymi nie powinny przekraczać +</w:t>
      </w:r>
      <w:smartTag w:uri="urn:schemas-microsoft-com:office:smarttags" w:element="metricconverter">
        <w:smartTagPr>
          <w:attr w:name="ProductID" w:val="1 cm"/>
        </w:smartTagPr>
        <w:r w:rsidRPr="00F44FC4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cm</w:t>
        </w:r>
      </w:smartTag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smartTag w:uri="urn:schemas-microsoft-com:office:smarttags" w:element="metricconverter">
        <w:smartTagPr>
          <w:attr w:name="ProductID" w:val="-2 cm"/>
        </w:smartTagPr>
        <w:r w:rsidRPr="00F44FC4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-2 cm</w:t>
        </w:r>
      </w:smartTag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F44FC4" w:rsidRPr="00F44FC4" w:rsidRDefault="00F44FC4" w:rsidP="00F44F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6.2.6.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Ukształtowanie osi w planie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Oś w planie nie może być przesunięta w stosunku do osi projektowanej o więcej niż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3 cm"/>
        </w:smartTagPr>
        <w:r w:rsidRPr="00F44FC4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3 cm</w:t>
        </w:r>
      </w:smartTag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dla autostrad i dróg ekspresowych lub więcej niż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F44FC4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 cm</w:t>
        </w:r>
      </w:smartTag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dla pozostałych dróg.</w:t>
      </w:r>
    </w:p>
    <w:p w:rsidR="00F44FC4" w:rsidRPr="00F44FC4" w:rsidRDefault="00F44FC4" w:rsidP="00F44F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6.2.7.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Zagęszczenie koryta (profilowanego podłoża)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Wskaźnik zagęszczenia koryta i wyprofilowanego podłoża określony wg BN-77/8931-12 [5] nie powinien być mniejszy od podanego w tablicy 1.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Wilgotność w czasie zagęszczania należy badać według PN-B-06714-17 [2]. Wilgotność gruntu podłoża powinna być równa wilgotności optymalnej z tolerancją od -20% do + 10%.</w:t>
      </w:r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339" w:name="_Toc406913860"/>
      <w:bookmarkStart w:id="340" w:name="_Toc406914105"/>
      <w:bookmarkStart w:id="341" w:name="_Toc406914759"/>
      <w:bookmarkStart w:id="342" w:name="_Toc406914862"/>
      <w:bookmarkStart w:id="343" w:name="_Toc406915337"/>
      <w:bookmarkStart w:id="344" w:name="_Toc406984030"/>
      <w:bookmarkStart w:id="345" w:name="_Toc406984177"/>
      <w:bookmarkStart w:id="346" w:name="_Toc406984368"/>
      <w:bookmarkStart w:id="347" w:name="_Toc407069576"/>
      <w:bookmarkStart w:id="348" w:name="_Toc407081541"/>
      <w:bookmarkStart w:id="349" w:name="_Toc407083340"/>
      <w:bookmarkStart w:id="350" w:name="_Toc407084174"/>
      <w:bookmarkStart w:id="351" w:name="_Toc407085293"/>
      <w:bookmarkStart w:id="352" w:name="_Toc407085436"/>
      <w:bookmarkStart w:id="353" w:name="_Toc407085579"/>
      <w:bookmarkStart w:id="354" w:name="_Toc407086027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6.3. Zasady postępowania z wadliwie wykonanymi odcinkami koryta (profilowanego</w:t>
      </w:r>
      <w:bookmarkEnd w:id="339"/>
      <w:bookmarkEnd w:id="340"/>
      <w:bookmarkEnd w:id="341"/>
      <w:bookmarkEnd w:id="342"/>
      <w:bookmarkEnd w:id="343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podłoża)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Wszystkie powierzchnie, które wykazują większe odchylenia cech </w:t>
      </w:r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>geometrycznych od określonych w 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punkcie 6.2 powinny być naprawione przez spulchnienie do głębokości co najmniej </w:t>
      </w:r>
      <w:smartTag w:uri="urn:schemas-microsoft-com:office:smarttags" w:element="metricconverter">
        <w:smartTagPr>
          <w:attr w:name="ProductID" w:val="10 cm"/>
        </w:smartTagPr>
        <w:r w:rsidRPr="00F44FC4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 cm</w:t>
        </w:r>
      </w:smartTag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>, wyrównanie i 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powtórne zagęszczenie. Dodanie nowego materiału bez spulchnienia wykonanej warstwy jest niedopuszczalne.</w:t>
      </w:r>
    </w:p>
    <w:p w:rsidR="00F44FC4" w:rsidRPr="00F44FC4" w:rsidRDefault="00F44FC4" w:rsidP="00F44FC4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bookmarkStart w:id="355" w:name="_Toc406913861"/>
      <w:bookmarkStart w:id="356" w:name="_Toc406914106"/>
      <w:bookmarkStart w:id="357" w:name="_Toc406914760"/>
      <w:bookmarkStart w:id="358" w:name="_Toc406915338"/>
      <w:bookmarkStart w:id="359" w:name="_Toc406984031"/>
      <w:bookmarkStart w:id="360" w:name="_Toc406984178"/>
      <w:bookmarkStart w:id="361" w:name="_Toc406984369"/>
      <w:bookmarkStart w:id="362" w:name="_Toc407069577"/>
      <w:bookmarkStart w:id="363" w:name="_Toc407081542"/>
      <w:bookmarkStart w:id="364" w:name="_Toc407083341"/>
      <w:bookmarkStart w:id="365" w:name="_Toc407084175"/>
      <w:bookmarkStart w:id="366" w:name="_Toc407085294"/>
      <w:bookmarkStart w:id="367" w:name="_Toc407085437"/>
      <w:bookmarkStart w:id="368" w:name="_Toc407085580"/>
      <w:bookmarkStart w:id="369" w:name="_Toc407086028"/>
      <w:r w:rsidRPr="00F44FC4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7. obmiar robót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370" w:name="_Toc406913862"/>
      <w:bookmarkStart w:id="371" w:name="_Toc406914107"/>
      <w:bookmarkStart w:id="372" w:name="_Toc406914761"/>
      <w:bookmarkStart w:id="373" w:name="_Toc406915339"/>
      <w:bookmarkStart w:id="374" w:name="_Toc406984032"/>
      <w:bookmarkStart w:id="375" w:name="_Toc406984179"/>
      <w:bookmarkStart w:id="376" w:name="_Toc406984370"/>
      <w:bookmarkStart w:id="377" w:name="_Toc407069578"/>
      <w:bookmarkStart w:id="378" w:name="_Toc407081543"/>
      <w:bookmarkStart w:id="379" w:name="_Toc407083342"/>
      <w:bookmarkStart w:id="380" w:name="_Toc407084176"/>
      <w:bookmarkStart w:id="381" w:name="_Toc407085295"/>
      <w:bookmarkStart w:id="382" w:name="_Toc407085438"/>
      <w:bookmarkStart w:id="383" w:name="_Toc407085581"/>
      <w:bookmarkStart w:id="384" w:name="_Toc407086029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7.1. Ogólne zasady obmiaru robót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D-M-00.00.00 „Wymagania ogólne” pkt 7.</w:t>
      </w:r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85" w:name="_Toc406913863"/>
      <w:bookmarkStart w:id="386" w:name="_Toc406914108"/>
      <w:bookmarkStart w:id="387" w:name="_Toc406914762"/>
      <w:bookmarkStart w:id="388" w:name="_Toc406915340"/>
      <w:bookmarkStart w:id="389" w:name="_Toc406984033"/>
      <w:bookmarkStart w:id="390" w:name="_Toc406984180"/>
      <w:bookmarkStart w:id="391" w:name="_Toc406984371"/>
      <w:bookmarkStart w:id="392" w:name="_Toc407069579"/>
      <w:bookmarkStart w:id="393" w:name="_Toc407081544"/>
      <w:bookmarkStart w:id="394" w:name="_Toc407083343"/>
      <w:bookmarkStart w:id="395" w:name="_Toc407084177"/>
      <w:bookmarkStart w:id="396" w:name="_Toc407085296"/>
      <w:bookmarkStart w:id="397" w:name="_Toc407085439"/>
      <w:bookmarkStart w:id="398" w:name="_Toc407085582"/>
      <w:bookmarkStart w:id="399" w:name="_Toc407086030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7.2. Jednostka obmiarowa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Jednostką obmiarową jest m</w:t>
      </w:r>
      <w:r w:rsidRPr="00F44FC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(metr kwadratowy) wykonanego i odebranego koryta.</w:t>
      </w:r>
    </w:p>
    <w:p w:rsidR="00F44FC4" w:rsidRPr="00F44FC4" w:rsidRDefault="00F44FC4" w:rsidP="00F44FC4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bookmarkStart w:id="400" w:name="_Toc406913864"/>
      <w:bookmarkStart w:id="401" w:name="_Toc406914109"/>
      <w:bookmarkStart w:id="402" w:name="_Toc406914763"/>
      <w:bookmarkStart w:id="403" w:name="_Toc406915341"/>
      <w:bookmarkStart w:id="404" w:name="_Toc406984034"/>
      <w:bookmarkStart w:id="405" w:name="_Toc406984181"/>
      <w:bookmarkStart w:id="406" w:name="_Toc406984372"/>
      <w:bookmarkStart w:id="407" w:name="_Toc407069580"/>
      <w:bookmarkStart w:id="408" w:name="_Toc407081545"/>
      <w:bookmarkStart w:id="409" w:name="_Toc407083344"/>
      <w:bookmarkStart w:id="410" w:name="_Toc407084178"/>
      <w:bookmarkStart w:id="411" w:name="_Toc407085297"/>
      <w:bookmarkStart w:id="412" w:name="_Toc407085440"/>
      <w:bookmarkStart w:id="413" w:name="_Toc407085583"/>
      <w:bookmarkStart w:id="414" w:name="_Toc407086031"/>
      <w:r w:rsidRPr="00F44FC4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8. odbiór robót</w:t>
      </w:r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odbioru robót podano w OST D-M-00.00.00 „Wymagania ogólne” pkt 8.</w:t>
      </w:r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Roboty uznaje się za wykonane zgodnie z dokumentacja projektową, SST i wymaganiami </w:t>
      </w:r>
      <w:r w:rsidR="007326C3">
        <w:rPr>
          <w:rFonts w:ascii="Times New Roman" w:eastAsia="Times New Roman" w:hAnsi="Times New Roman" w:cs="Times New Roman"/>
          <w:sz w:val="20"/>
          <w:szCs w:val="20"/>
          <w:lang w:eastAsia="pl-PL"/>
        </w:rPr>
        <w:t>Inspektora Nadzoru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, jeżeli wszystkie pomiary i badania z zachowaniem tolerancji wg punktu 6 dały wyniki pozytywne.</w:t>
      </w:r>
    </w:p>
    <w:p w:rsidR="00F44FC4" w:rsidRPr="00F44FC4" w:rsidRDefault="00F44FC4" w:rsidP="00F44FC4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bookmarkStart w:id="415" w:name="_Toc406913865"/>
      <w:bookmarkStart w:id="416" w:name="_Toc406914110"/>
      <w:bookmarkStart w:id="417" w:name="_Toc406914764"/>
      <w:bookmarkStart w:id="418" w:name="_Toc406915342"/>
      <w:bookmarkStart w:id="419" w:name="_Toc406984035"/>
      <w:bookmarkStart w:id="420" w:name="_Toc406984182"/>
      <w:bookmarkStart w:id="421" w:name="_Toc406984373"/>
      <w:bookmarkStart w:id="422" w:name="_Toc407069581"/>
      <w:bookmarkStart w:id="423" w:name="_Toc407081546"/>
      <w:bookmarkStart w:id="424" w:name="_Toc407083345"/>
      <w:bookmarkStart w:id="425" w:name="_Toc407084179"/>
      <w:bookmarkStart w:id="426" w:name="_Toc407085298"/>
      <w:bookmarkStart w:id="427" w:name="_Toc407085441"/>
      <w:bookmarkStart w:id="428" w:name="_Toc407085584"/>
      <w:bookmarkStart w:id="429" w:name="_Toc407086032"/>
      <w:r w:rsidRPr="00F44FC4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9. podstawa płatności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430" w:name="_Toc406913866"/>
      <w:bookmarkStart w:id="431" w:name="_Toc406914111"/>
      <w:bookmarkStart w:id="432" w:name="_Toc406914765"/>
      <w:bookmarkStart w:id="433" w:name="_Toc406915343"/>
      <w:bookmarkStart w:id="434" w:name="_Toc406984036"/>
      <w:bookmarkStart w:id="435" w:name="_Toc406984183"/>
      <w:bookmarkStart w:id="436" w:name="_Toc406984374"/>
      <w:bookmarkStart w:id="437" w:name="_Toc407069582"/>
      <w:bookmarkStart w:id="438" w:name="_Toc407081547"/>
      <w:bookmarkStart w:id="439" w:name="_Toc407083346"/>
      <w:bookmarkStart w:id="440" w:name="_Toc407084180"/>
      <w:bookmarkStart w:id="441" w:name="_Toc407085299"/>
      <w:bookmarkStart w:id="442" w:name="_Toc407085442"/>
      <w:bookmarkStart w:id="443" w:name="_Toc407085585"/>
      <w:bookmarkStart w:id="444" w:name="_Toc407086033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9.1. Ogólne ustalenia dotyczące podstawy płatności</w:t>
      </w:r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:rsidR="00F44FC4" w:rsidRPr="00F44FC4" w:rsidRDefault="00F44FC4" w:rsidP="00846012">
      <w:pPr>
        <w:spacing w:before="60" w:after="60" w:line="240" w:lineRule="auto"/>
        <w:ind w:right="-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ustalenia dotyczące podstawy płatności podano w OST D-M-</w:t>
      </w:r>
      <w:r w:rsidR="00846012">
        <w:rPr>
          <w:rFonts w:ascii="Times New Roman" w:eastAsia="Times New Roman" w:hAnsi="Times New Roman" w:cs="Times New Roman"/>
          <w:sz w:val="20"/>
          <w:szCs w:val="20"/>
          <w:lang w:eastAsia="pl-PL"/>
        </w:rPr>
        <w:t>00.00.00 „Wymagania ogólne” pkt 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9.</w:t>
      </w:r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45" w:name="_Toc406913867"/>
      <w:bookmarkStart w:id="446" w:name="_Toc406914112"/>
      <w:bookmarkStart w:id="447" w:name="_Toc406914766"/>
      <w:bookmarkStart w:id="448" w:name="_Toc406915344"/>
      <w:bookmarkStart w:id="449" w:name="_Toc406984037"/>
      <w:bookmarkStart w:id="450" w:name="_Toc406984184"/>
      <w:bookmarkStart w:id="451" w:name="_Toc406984375"/>
      <w:bookmarkStart w:id="452" w:name="_Toc407069583"/>
      <w:bookmarkStart w:id="453" w:name="_Toc407081548"/>
      <w:bookmarkStart w:id="454" w:name="_Toc407083347"/>
      <w:bookmarkStart w:id="455" w:name="_Toc407084181"/>
      <w:bookmarkStart w:id="456" w:name="_Toc407085300"/>
      <w:bookmarkStart w:id="457" w:name="_Toc407085443"/>
      <w:bookmarkStart w:id="458" w:name="_Toc407085586"/>
      <w:bookmarkStart w:id="459" w:name="_Toc407086034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9.2. Cena jednostki obmiarowej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</w:p>
    <w:p w:rsidR="00F44FC4" w:rsidRPr="00F44FC4" w:rsidRDefault="00F44FC4" w:rsidP="00F44FC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F44FC4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m</w:t>
        </w:r>
        <w:r w:rsidRPr="00F44FC4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eastAsia="pl-PL"/>
          </w:rPr>
          <w:t>2</w:t>
        </w:r>
      </w:smartTag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koryta obejmuje:</w:t>
      </w:r>
    </w:p>
    <w:p w:rsidR="00F44FC4" w:rsidRPr="00F44FC4" w:rsidRDefault="00F44FC4" w:rsidP="00F44F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F44FC4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prace pomiarowe i roboty przygotowawcze,</w:t>
      </w:r>
    </w:p>
    <w:p w:rsidR="00F44FC4" w:rsidRPr="00F44FC4" w:rsidRDefault="00F44FC4" w:rsidP="00F44F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F44FC4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odspojenie gruntu z przerzutem na pobocze i rozplantowaniem,</w:t>
      </w:r>
    </w:p>
    <w:p w:rsidR="00F44FC4" w:rsidRPr="00F44FC4" w:rsidRDefault="00F44FC4" w:rsidP="00F44F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F44FC4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załadunek nadmiaru odspojonego gruntu na środki transportowe i odwiezienie na odkład lub nasyp,</w:t>
      </w:r>
    </w:p>
    <w:p w:rsidR="00F44FC4" w:rsidRPr="00F44FC4" w:rsidRDefault="00F44FC4" w:rsidP="00F44F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Symbol" w:eastAsia="Times New Roman" w:hAnsi="Symbol" w:cs="Times New Roman"/>
          <w:sz w:val="20"/>
          <w:szCs w:val="20"/>
          <w:lang w:eastAsia="pl-PL"/>
        </w:rPr>
        <w:lastRenderedPageBreak/>
        <w:t></w:t>
      </w:r>
      <w:r w:rsidRPr="00F44FC4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profilowanie dna koryta lub podłoża,</w:t>
      </w:r>
    </w:p>
    <w:p w:rsidR="00F44FC4" w:rsidRPr="00F44FC4" w:rsidRDefault="00F44FC4" w:rsidP="00F44F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F44FC4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zagęszczenie,</w:t>
      </w:r>
    </w:p>
    <w:p w:rsidR="00F44FC4" w:rsidRPr="00F44FC4" w:rsidRDefault="00F44FC4" w:rsidP="00F44F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F44FC4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utrzymanie koryta lub podłoża,</w:t>
      </w:r>
    </w:p>
    <w:p w:rsidR="00F44FC4" w:rsidRPr="00F44FC4" w:rsidRDefault="00F44FC4" w:rsidP="00F44F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F44FC4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>przeprowadzenie pomiarów i badań laboratoryjnych, wymaganych w specyfikacji technicznej.</w:t>
      </w:r>
    </w:p>
    <w:p w:rsidR="00F44FC4" w:rsidRPr="00F44FC4" w:rsidRDefault="00F44FC4" w:rsidP="00F44FC4">
      <w:pPr>
        <w:spacing w:before="6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44FC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:rsidR="00F44FC4" w:rsidRPr="00F44FC4" w:rsidRDefault="00F44FC4" w:rsidP="00F44FC4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</w:pPr>
      <w:bookmarkStart w:id="460" w:name="_Toc406913868"/>
      <w:bookmarkStart w:id="461" w:name="_Toc406914113"/>
      <w:bookmarkStart w:id="462" w:name="_Toc406914767"/>
      <w:bookmarkStart w:id="463" w:name="_Toc406915345"/>
      <w:bookmarkStart w:id="464" w:name="_Toc406984038"/>
      <w:bookmarkStart w:id="465" w:name="_Toc406984185"/>
      <w:bookmarkStart w:id="466" w:name="_Toc406984376"/>
      <w:bookmarkStart w:id="467" w:name="_Toc407069584"/>
      <w:bookmarkStart w:id="468" w:name="_Toc407081549"/>
      <w:bookmarkStart w:id="469" w:name="_Toc407083348"/>
      <w:bookmarkStart w:id="470" w:name="_Toc407084182"/>
      <w:bookmarkStart w:id="471" w:name="_Toc407085301"/>
      <w:bookmarkStart w:id="472" w:name="_Toc407085444"/>
      <w:bookmarkStart w:id="473" w:name="_Toc407085587"/>
      <w:bookmarkStart w:id="474" w:name="_Toc407086035"/>
      <w:r w:rsidRPr="00F44FC4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  <w:lang w:eastAsia="pl-PL"/>
        </w:rPr>
        <w:t>10. przepisy związane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</w:p>
    <w:p w:rsidR="00F44FC4" w:rsidRPr="00F44FC4" w:rsidRDefault="00F44FC4" w:rsidP="00F44FC4">
      <w:pPr>
        <w:keepNext/>
        <w:keepLines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475" w:name="_Toc406913869"/>
      <w:bookmarkStart w:id="476" w:name="_Toc406914114"/>
      <w:bookmarkStart w:id="477" w:name="_Toc406914768"/>
      <w:bookmarkStart w:id="478" w:name="_Toc406915346"/>
      <w:bookmarkStart w:id="479" w:name="_Toc406984039"/>
      <w:bookmarkStart w:id="480" w:name="_Toc406984186"/>
      <w:bookmarkStart w:id="481" w:name="_Toc406984377"/>
      <w:bookmarkStart w:id="482" w:name="_Toc407069585"/>
      <w:bookmarkStart w:id="483" w:name="_Toc407081550"/>
      <w:bookmarkStart w:id="484" w:name="_Toc407083349"/>
      <w:bookmarkStart w:id="485" w:name="_Toc407084183"/>
      <w:bookmarkStart w:id="486" w:name="_Toc407085302"/>
      <w:bookmarkStart w:id="487" w:name="_Toc407085445"/>
      <w:bookmarkStart w:id="488" w:name="_Toc407085588"/>
      <w:bookmarkStart w:id="489" w:name="_Toc407086036"/>
      <w:r w:rsidRPr="00F44FC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Normy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6255"/>
      </w:tblGrid>
      <w:tr w:rsidR="00F44FC4" w:rsidRPr="00F44FC4" w:rsidTr="002F2C35">
        <w:tc>
          <w:tcPr>
            <w:tcW w:w="496" w:type="dxa"/>
          </w:tcPr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01" w:type="dxa"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PN-B-04481</w:t>
            </w:r>
          </w:p>
        </w:tc>
        <w:tc>
          <w:tcPr>
            <w:tcW w:w="6255" w:type="dxa"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Grunty budowlane. Badania próbek gruntu</w:t>
            </w:r>
          </w:p>
        </w:tc>
      </w:tr>
      <w:tr w:rsidR="00F44FC4" w:rsidRPr="00F44FC4" w:rsidTr="002F2C35">
        <w:tc>
          <w:tcPr>
            <w:tcW w:w="496" w:type="dxa"/>
          </w:tcPr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701" w:type="dxa"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PN-/B-06714-17</w:t>
            </w:r>
          </w:p>
        </w:tc>
        <w:tc>
          <w:tcPr>
            <w:tcW w:w="6255" w:type="dxa"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Badania. Oznaczanie wilgotności</w:t>
            </w:r>
          </w:p>
        </w:tc>
      </w:tr>
      <w:tr w:rsidR="00F44FC4" w:rsidRPr="00F44FC4" w:rsidTr="002F2C35">
        <w:tc>
          <w:tcPr>
            <w:tcW w:w="496" w:type="dxa"/>
          </w:tcPr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701" w:type="dxa"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BN-64/8931-02</w:t>
            </w:r>
          </w:p>
        </w:tc>
        <w:tc>
          <w:tcPr>
            <w:tcW w:w="6255" w:type="dxa"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Oznaczanie modułu odkształcenia nawierzchni podatnych i podłoża przez obciążenie płytą</w:t>
            </w:r>
          </w:p>
        </w:tc>
      </w:tr>
      <w:tr w:rsidR="00F44FC4" w:rsidRPr="00F44FC4" w:rsidTr="002F2C35">
        <w:tc>
          <w:tcPr>
            <w:tcW w:w="496" w:type="dxa"/>
          </w:tcPr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701" w:type="dxa"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BN-68/8931-04</w:t>
            </w:r>
          </w:p>
        </w:tc>
        <w:tc>
          <w:tcPr>
            <w:tcW w:w="6255" w:type="dxa"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Drogi samochodowe. Pomiar równości nawierzchni </w:t>
            </w:r>
            <w:proofErr w:type="spellStart"/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planografem</w:t>
            </w:r>
            <w:proofErr w:type="spellEnd"/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łatą</w:t>
            </w:r>
          </w:p>
        </w:tc>
      </w:tr>
      <w:tr w:rsidR="00F44FC4" w:rsidRPr="00F44FC4" w:rsidTr="002F2C35">
        <w:tc>
          <w:tcPr>
            <w:tcW w:w="496" w:type="dxa"/>
          </w:tcPr>
          <w:p w:rsidR="00F44FC4" w:rsidRPr="00F44FC4" w:rsidRDefault="00F44FC4" w:rsidP="00F44F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701" w:type="dxa"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BN-77/8931-12</w:t>
            </w:r>
          </w:p>
        </w:tc>
        <w:tc>
          <w:tcPr>
            <w:tcW w:w="6255" w:type="dxa"/>
          </w:tcPr>
          <w:p w:rsidR="00F44FC4" w:rsidRPr="00F44FC4" w:rsidRDefault="00F44FC4" w:rsidP="00F44FC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44F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Oznaczanie wskaźnika zagęszczenia gruntu</w:t>
            </w:r>
          </w:p>
        </w:tc>
      </w:tr>
    </w:tbl>
    <w:p w:rsidR="000B3B2E" w:rsidRDefault="000B3B2E"/>
    <w:sectPr w:rsidR="000B3B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FC4"/>
    <w:rsid w:val="000B3B2E"/>
    <w:rsid w:val="002240E2"/>
    <w:rsid w:val="00494B00"/>
    <w:rsid w:val="007326C3"/>
    <w:rsid w:val="00846012"/>
    <w:rsid w:val="0096442A"/>
    <w:rsid w:val="00B710A6"/>
    <w:rsid w:val="00C0086F"/>
    <w:rsid w:val="00C36FEF"/>
    <w:rsid w:val="00EF191B"/>
    <w:rsid w:val="00F4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AEE28B7-E77A-45CE-B1E4-7C3BB4775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2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1658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Milczanowski Jacek</dc:creator>
  <cp:lastModifiedBy>Sebastian Półchłopek</cp:lastModifiedBy>
  <cp:revision>9</cp:revision>
  <dcterms:created xsi:type="dcterms:W3CDTF">2015-06-23T20:04:00Z</dcterms:created>
  <dcterms:modified xsi:type="dcterms:W3CDTF">2026-07-23T14:14:00Z</dcterms:modified>
</cp:coreProperties>
</file>